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2C4" w:rsidRPr="003212C4" w:rsidRDefault="00CB6BDF" w:rsidP="003212C4">
      <w:pPr>
        <w:pStyle w:val="NoSpacing"/>
        <w:jc w:val="center"/>
        <w:rPr>
          <w:rFonts w:ascii="Arial" w:hAnsi="Arial" w:cs="Arial"/>
          <w:b/>
          <w:caps/>
          <w:sz w:val="28"/>
          <w:szCs w:val="28"/>
        </w:rPr>
      </w:pPr>
      <w:r>
        <w:rPr>
          <w:rFonts w:ascii="Arial" w:hAnsi="Arial" w:cs="Arial"/>
          <w:b/>
          <w:caps/>
          <w:sz w:val="28"/>
          <w:szCs w:val="28"/>
        </w:rPr>
        <w:t xml:space="preserve">SEMINAR </w:t>
      </w:r>
      <w:r w:rsidR="003212C4" w:rsidRPr="003212C4">
        <w:rPr>
          <w:rFonts w:ascii="Arial" w:hAnsi="Arial" w:cs="Arial"/>
          <w:b/>
          <w:caps/>
          <w:sz w:val="28"/>
          <w:szCs w:val="28"/>
        </w:rPr>
        <w:t>1 – preparation guide</w:t>
      </w:r>
    </w:p>
    <w:p w:rsidR="00972351" w:rsidRPr="003212C4"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r w:rsidRPr="003212C4">
        <w:rPr>
          <w:rFonts w:ascii="Arial" w:hAnsi="Arial" w:cs="Arial"/>
          <w:sz w:val="18"/>
          <w:szCs w:val="18"/>
        </w:rPr>
        <w:t>MODULE 1 POLITICAL THOUGHT THROUGHOUT THE HISTORY</w:t>
      </w:r>
    </w:p>
    <w:p w:rsidR="00972351" w:rsidRPr="003212C4"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r w:rsidRPr="003212C4">
        <w:rPr>
          <w:rFonts w:ascii="Arial" w:hAnsi="Arial" w:cs="Arial"/>
          <w:sz w:val="18"/>
          <w:szCs w:val="18"/>
        </w:rPr>
        <w:t>(weeks one-five)</w:t>
      </w:r>
    </w:p>
    <w:p w:rsidR="00972351" w:rsidRPr="003212C4"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p>
    <w:p w:rsidR="00972351" w:rsidRPr="003212C4"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r w:rsidRPr="003212C4">
        <w:rPr>
          <w:rFonts w:ascii="Arial" w:hAnsi="Arial" w:cs="Arial"/>
          <w:sz w:val="18"/>
          <w:szCs w:val="18"/>
        </w:rPr>
        <w:t xml:space="preserve">Lecture 2: Antiquity and Classics; Middle Ages  </w:t>
      </w:r>
    </w:p>
    <w:p w:rsidR="00972351" w:rsidRPr="003212C4"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r w:rsidRPr="003212C4">
        <w:rPr>
          <w:rFonts w:ascii="Arial" w:hAnsi="Arial" w:cs="Arial"/>
          <w:sz w:val="18"/>
          <w:szCs w:val="18"/>
        </w:rPr>
        <w:t xml:space="preserve">Lecture 3: Renaissance and Enlightenment </w:t>
      </w:r>
      <w:r w:rsidRPr="003212C4">
        <w:rPr>
          <w:rFonts w:ascii="Arial" w:hAnsi="Arial" w:cs="Arial"/>
          <w:sz w:val="18"/>
          <w:szCs w:val="18"/>
        </w:rPr>
        <w:tab/>
      </w:r>
    </w:p>
    <w:p w:rsidR="00972351" w:rsidRPr="003212C4"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r w:rsidRPr="003212C4">
        <w:rPr>
          <w:rFonts w:ascii="Arial" w:hAnsi="Arial" w:cs="Arial"/>
          <w:sz w:val="18"/>
          <w:szCs w:val="18"/>
        </w:rPr>
        <w:t xml:space="preserve">Lecture 4: 19th Century </w:t>
      </w:r>
      <w:r w:rsidRPr="003212C4">
        <w:rPr>
          <w:rFonts w:ascii="Arial" w:hAnsi="Arial" w:cs="Arial"/>
          <w:sz w:val="18"/>
          <w:szCs w:val="18"/>
        </w:rPr>
        <w:tab/>
      </w:r>
    </w:p>
    <w:p w:rsidR="00972351" w:rsidRPr="00327DB0"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r w:rsidRPr="003212C4">
        <w:rPr>
          <w:rFonts w:ascii="Arial" w:hAnsi="Arial" w:cs="Arial"/>
          <w:sz w:val="18"/>
          <w:szCs w:val="18"/>
        </w:rPr>
        <w:t>Lecture 5: 20th and 21st Centuries</w:t>
      </w:r>
      <w:r w:rsidRPr="00327DB0">
        <w:rPr>
          <w:rFonts w:ascii="Arial" w:hAnsi="Arial" w:cs="Arial"/>
          <w:sz w:val="18"/>
          <w:szCs w:val="18"/>
        </w:rPr>
        <w:t xml:space="preserve"> </w:t>
      </w:r>
      <w:r w:rsidRPr="00327DB0">
        <w:rPr>
          <w:rFonts w:ascii="Arial" w:hAnsi="Arial" w:cs="Arial"/>
          <w:sz w:val="18"/>
          <w:szCs w:val="18"/>
        </w:rPr>
        <w:tab/>
      </w:r>
    </w:p>
    <w:p w:rsidR="00972351" w:rsidRPr="00327DB0"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p>
    <w:p w:rsidR="00972351" w:rsidRPr="00327DB0"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r w:rsidRPr="00327DB0">
        <w:rPr>
          <w:rFonts w:ascii="Arial" w:hAnsi="Arial" w:cs="Arial"/>
          <w:sz w:val="18"/>
          <w:szCs w:val="18"/>
        </w:rPr>
        <w:t xml:space="preserve">Seminar 1: History of Political Thought: Revision </w:t>
      </w:r>
    </w:p>
    <w:p w:rsidR="00972351" w:rsidRPr="00327DB0"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p>
    <w:p w:rsidR="00646878" w:rsidRPr="00327DB0" w:rsidRDefault="00972351" w:rsidP="00327DB0">
      <w:pPr>
        <w:pStyle w:val="NoSpacing"/>
        <w:pBdr>
          <w:top w:val="single" w:sz="4" w:space="1" w:color="auto"/>
          <w:left w:val="single" w:sz="4" w:space="4" w:color="auto"/>
          <w:bottom w:val="single" w:sz="4" w:space="1" w:color="auto"/>
          <w:right w:val="single" w:sz="4" w:space="4" w:color="auto"/>
        </w:pBdr>
        <w:rPr>
          <w:rFonts w:ascii="Arial" w:hAnsi="Arial" w:cs="Arial"/>
          <w:sz w:val="18"/>
          <w:szCs w:val="18"/>
        </w:rPr>
      </w:pPr>
      <w:r w:rsidRPr="00327DB0">
        <w:rPr>
          <w:rFonts w:ascii="Arial" w:hAnsi="Arial" w:cs="Arial"/>
          <w:sz w:val="18"/>
          <w:szCs w:val="18"/>
        </w:rPr>
        <w:t>Individual Assignment 1. Essay: Compare and Contrast the Main Features of Pre-mod</w:t>
      </w:r>
      <w:r w:rsidR="00327DB0">
        <w:rPr>
          <w:rFonts w:ascii="Arial" w:hAnsi="Arial" w:cs="Arial"/>
          <w:sz w:val="18"/>
          <w:szCs w:val="18"/>
        </w:rPr>
        <w:t>ern and Modern Political Though</w:t>
      </w:r>
      <w:r w:rsidR="00AF29C0">
        <w:rPr>
          <w:rFonts w:ascii="Arial" w:hAnsi="Arial" w:cs="Arial"/>
          <w:sz w:val="18"/>
          <w:szCs w:val="18"/>
        </w:rPr>
        <w:t>t</w:t>
      </w:r>
    </w:p>
    <w:p w:rsidR="00972351" w:rsidRDefault="00972351" w:rsidP="00972351">
      <w:pPr>
        <w:pStyle w:val="NoSpacing"/>
        <w:rPr>
          <w:rFonts w:ascii="Arial" w:hAnsi="Arial" w:cs="Arial"/>
          <w:sz w:val="28"/>
          <w:szCs w:val="28"/>
        </w:rPr>
      </w:pPr>
    </w:p>
    <w:p w:rsidR="00972351" w:rsidRDefault="00972351" w:rsidP="00972351">
      <w:pPr>
        <w:pStyle w:val="NoSpacing"/>
        <w:jc w:val="center"/>
        <w:rPr>
          <w:rFonts w:ascii="Arial" w:hAnsi="Arial" w:cs="Arial"/>
          <w:b/>
          <w:sz w:val="28"/>
          <w:szCs w:val="28"/>
        </w:rPr>
      </w:pPr>
      <w:r w:rsidRPr="00972351">
        <w:rPr>
          <w:rFonts w:ascii="Arial" w:hAnsi="Arial" w:cs="Arial"/>
          <w:b/>
          <w:sz w:val="28"/>
          <w:szCs w:val="28"/>
        </w:rPr>
        <w:t xml:space="preserve">Seminar </w:t>
      </w:r>
      <w:r>
        <w:rPr>
          <w:rFonts w:ascii="Arial" w:hAnsi="Arial" w:cs="Arial"/>
          <w:b/>
          <w:sz w:val="28"/>
          <w:szCs w:val="28"/>
        </w:rPr>
        <w:t>O</w:t>
      </w:r>
      <w:r w:rsidRPr="00972351">
        <w:rPr>
          <w:rFonts w:ascii="Arial" w:hAnsi="Arial" w:cs="Arial"/>
          <w:b/>
          <w:sz w:val="28"/>
          <w:szCs w:val="28"/>
        </w:rPr>
        <w:t>ne (week five-six)</w:t>
      </w:r>
      <w:r>
        <w:rPr>
          <w:rFonts w:ascii="Arial" w:hAnsi="Arial" w:cs="Arial"/>
          <w:b/>
          <w:sz w:val="28"/>
          <w:szCs w:val="28"/>
        </w:rPr>
        <w:t>:</w:t>
      </w:r>
    </w:p>
    <w:p w:rsidR="00972351" w:rsidRDefault="00327DB0" w:rsidP="00972351">
      <w:pPr>
        <w:pStyle w:val="NoSpacing"/>
        <w:rPr>
          <w:rFonts w:ascii="Arial" w:hAnsi="Arial" w:cs="Arial"/>
          <w:sz w:val="28"/>
          <w:szCs w:val="28"/>
        </w:rPr>
      </w:pPr>
      <w:r>
        <w:rPr>
          <w:rFonts w:ascii="Arial" w:hAnsi="Arial" w:cs="Arial"/>
          <w:sz w:val="28"/>
          <w:szCs w:val="28"/>
        </w:rPr>
        <w:t xml:space="preserve">The </w:t>
      </w:r>
      <w:r w:rsidR="00972351">
        <w:rPr>
          <w:rFonts w:ascii="Arial" w:hAnsi="Arial" w:cs="Arial"/>
          <w:sz w:val="28"/>
          <w:szCs w:val="28"/>
        </w:rPr>
        <w:t>seminar one prepares</w:t>
      </w:r>
      <w:r w:rsidR="001E0076">
        <w:rPr>
          <w:rFonts w:ascii="Arial" w:hAnsi="Arial" w:cs="Arial"/>
          <w:sz w:val="28"/>
          <w:szCs w:val="28"/>
        </w:rPr>
        <w:t xml:space="preserve"> you </w:t>
      </w:r>
      <w:r>
        <w:rPr>
          <w:rFonts w:ascii="Arial" w:hAnsi="Arial" w:cs="Arial"/>
          <w:sz w:val="28"/>
          <w:szCs w:val="28"/>
        </w:rPr>
        <w:t xml:space="preserve">for </w:t>
      </w:r>
      <w:r w:rsidR="001E0076">
        <w:rPr>
          <w:rFonts w:ascii="Arial" w:hAnsi="Arial" w:cs="Arial"/>
          <w:sz w:val="28"/>
          <w:szCs w:val="28"/>
        </w:rPr>
        <w:t>the mid-term evaluation. To succeed to have</w:t>
      </w:r>
      <w:r w:rsidR="00972351">
        <w:rPr>
          <w:rFonts w:ascii="Arial" w:hAnsi="Arial" w:cs="Arial"/>
          <w:sz w:val="28"/>
          <w:szCs w:val="28"/>
        </w:rPr>
        <w:t xml:space="preserve"> be ready to </w:t>
      </w:r>
    </w:p>
    <w:p w:rsidR="00972351" w:rsidRDefault="00AF29C0" w:rsidP="00972351">
      <w:pPr>
        <w:pStyle w:val="NoSpacing"/>
        <w:numPr>
          <w:ilvl w:val="0"/>
          <w:numId w:val="1"/>
        </w:numPr>
        <w:rPr>
          <w:rFonts w:ascii="Arial" w:hAnsi="Arial" w:cs="Arial"/>
          <w:sz w:val="28"/>
          <w:szCs w:val="28"/>
        </w:rPr>
      </w:pPr>
      <w:r>
        <w:rPr>
          <w:rFonts w:ascii="Arial" w:hAnsi="Arial" w:cs="Arial"/>
          <w:sz w:val="28"/>
          <w:szCs w:val="28"/>
        </w:rPr>
        <w:t>C</w:t>
      </w:r>
      <w:r w:rsidR="00972351">
        <w:rPr>
          <w:rFonts w:ascii="Arial" w:hAnsi="Arial" w:cs="Arial"/>
          <w:sz w:val="28"/>
          <w:szCs w:val="28"/>
        </w:rPr>
        <w:t>ompare and contrast:</w:t>
      </w:r>
    </w:p>
    <w:p w:rsidR="00972351" w:rsidRDefault="00CB6BDF" w:rsidP="00972351">
      <w:pPr>
        <w:pStyle w:val="NoSpacing"/>
        <w:numPr>
          <w:ilvl w:val="1"/>
          <w:numId w:val="1"/>
        </w:numPr>
        <w:rPr>
          <w:rFonts w:ascii="Arial" w:hAnsi="Arial" w:cs="Arial"/>
          <w:sz w:val="28"/>
          <w:szCs w:val="28"/>
        </w:rPr>
      </w:pPr>
      <w:r>
        <w:rPr>
          <w:rFonts w:ascii="Arial" w:hAnsi="Arial" w:cs="Arial"/>
          <w:sz w:val="28"/>
          <w:szCs w:val="28"/>
        </w:rPr>
        <w:t>C</w:t>
      </w:r>
      <w:r w:rsidR="00972351" w:rsidRPr="00972351">
        <w:rPr>
          <w:rFonts w:ascii="Arial" w:hAnsi="Arial" w:cs="Arial"/>
          <w:sz w:val="28"/>
          <w:szCs w:val="28"/>
        </w:rPr>
        <w:t xml:space="preserve">onstitutions of the </w:t>
      </w:r>
      <w:r w:rsidR="001E0076" w:rsidRPr="00972351">
        <w:rPr>
          <w:rFonts w:ascii="Arial" w:hAnsi="Arial" w:cs="Arial"/>
          <w:sz w:val="28"/>
          <w:szCs w:val="28"/>
        </w:rPr>
        <w:t>Classical</w:t>
      </w:r>
      <w:r w:rsidR="001E0076">
        <w:rPr>
          <w:rFonts w:ascii="Arial" w:hAnsi="Arial" w:cs="Arial"/>
          <w:sz w:val="28"/>
          <w:szCs w:val="28"/>
        </w:rPr>
        <w:t xml:space="preserve"> Greece and Rome;</w:t>
      </w:r>
    </w:p>
    <w:p w:rsidR="001E0076" w:rsidRDefault="001E0076" w:rsidP="00972351">
      <w:pPr>
        <w:pStyle w:val="NoSpacing"/>
        <w:numPr>
          <w:ilvl w:val="1"/>
          <w:numId w:val="1"/>
        </w:numPr>
        <w:rPr>
          <w:rFonts w:ascii="Arial" w:hAnsi="Arial" w:cs="Arial"/>
          <w:sz w:val="28"/>
          <w:szCs w:val="28"/>
        </w:rPr>
      </w:pPr>
      <w:r>
        <w:rPr>
          <w:rFonts w:ascii="Arial" w:hAnsi="Arial" w:cs="Arial"/>
          <w:sz w:val="28"/>
          <w:szCs w:val="28"/>
        </w:rPr>
        <w:t xml:space="preserve">Political thought of </w:t>
      </w:r>
      <w:r w:rsidR="00327DB0">
        <w:rPr>
          <w:rFonts w:ascii="Arial" w:hAnsi="Arial" w:cs="Arial"/>
          <w:sz w:val="28"/>
          <w:szCs w:val="28"/>
        </w:rPr>
        <w:t>the M</w:t>
      </w:r>
      <w:r>
        <w:rPr>
          <w:rFonts w:ascii="Arial" w:hAnsi="Arial" w:cs="Arial"/>
          <w:sz w:val="28"/>
          <w:szCs w:val="28"/>
        </w:rPr>
        <w:t>edieval and Renaissance</w:t>
      </w:r>
      <w:r w:rsidR="00CB6BDF">
        <w:rPr>
          <w:rFonts w:ascii="Arial" w:hAnsi="Arial" w:cs="Arial"/>
          <w:sz w:val="28"/>
          <w:szCs w:val="28"/>
        </w:rPr>
        <w:t>/</w:t>
      </w:r>
      <w:r w:rsidR="00CB6BDF">
        <w:rPr>
          <w:rFonts w:ascii="Arial" w:hAnsi="Arial" w:cs="Arial"/>
          <w:sz w:val="28"/>
          <w:szCs w:val="28"/>
        </w:rPr>
        <w:t>Enlightenment</w:t>
      </w:r>
      <w:r w:rsidR="00CB6BDF">
        <w:rPr>
          <w:rFonts w:ascii="Arial" w:hAnsi="Arial" w:cs="Arial"/>
          <w:sz w:val="28"/>
          <w:szCs w:val="28"/>
        </w:rPr>
        <w:t xml:space="preserve"> </w:t>
      </w:r>
      <w:r>
        <w:rPr>
          <w:rFonts w:ascii="Arial" w:hAnsi="Arial" w:cs="Arial"/>
          <w:sz w:val="28"/>
          <w:szCs w:val="28"/>
        </w:rPr>
        <w:t>Europe;</w:t>
      </w:r>
    </w:p>
    <w:p w:rsidR="00CB6BDF" w:rsidRPr="00CB6BDF" w:rsidRDefault="00972351" w:rsidP="00CB6BDF">
      <w:pPr>
        <w:pStyle w:val="NoSpacing"/>
        <w:numPr>
          <w:ilvl w:val="1"/>
          <w:numId w:val="1"/>
        </w:numPr>
        <w:rPr>
          <w:rFonts w:ascii="Arial" w:hAnsi="Arial" w:cs="Arial"/>
          <w:sz w:val="28"/>
          <w:szCs w:val="28"/>
        </w:rPr>
      </w:pPr>
      <w:r>
        <w:rPr>
          <w:rFonts w:ascii="Arial" w:hAnsi="Arial" w:cs="Arial"/>
          <w:sz w:val="28"/>
          <w:szCs w:val="28"/>
        </w:rPr>
        <w:t>Political doctrines of Plato</w:t>
      </w:r>
      <w:r w:rsidR="00CB6BDF">
        <w:rPr>
          <w:rFonts w:ascii="Arial" w:hAnsi="Arial" w:cs="Arial"/>
          <w:sz w:val="28"/>
          <w:szCs w:val="28"/>
        </w:rPr>
        <w:t>,</w:t>
      </w:r>
      <w:r>
        <w:rPr>
          <w:rFonts w:ascii="Arial" w:hAnsi="Arial" w:cs="Arial"/>
          <w:sz w:val="28"/>
          <w:szCs w:val="28"/>
        </w:rPr>
        <w:t xml:space="preserve"> Aristotle</w:t>
      </w:r>
      <w:r w:rsidR="00CB6BDF" w:rsidRPr="00CB6BDF">
        <w:rPr>
          <w:rFonts w:ascii="Arial" w:hAnsi="Arial" w:cs="Arial"/>
          <w:sz w:val="28"/>
          <w:szCs w:val="28"/>
        </w:rPr>
        <w:t xml:space="preserve"> </w:t>
      </w:r>
      <w:r w:rsidR="00CB6BDF">
        <w:rPr>
          <w:rFonts w:ascii="Arial" w:hAnsi="Arial" w:cs="Arial"/>
          <w:sz w:val="28"/>
          <w:szCs w:val="28"/>
        </w:rPr>
        <w:t>and</w:t>
      </w:r>
      <w:r w:rsidR="00CB6BDF">
        <w:rPr>
          <w:rFonts w:ascii="Arial" w:hAnsi="Arial" w:cs="Arial"/>
          <w:sz w:val="28"/>
          <w:szCs w:val="28"/>
        </w:rPr>
        <w:t xml:space="preserve"> al-Farabi</w:t>
      </w:r>
      <w:r>
        <w:rPr>
          <w:rFonts w:ascii="Arial" w:hAnsi="Arial" w:cs="Arial"/>
          <w:sz w:val="28"/>
          <w:szCs w:val="28"/>
        </w:rPr>
        <w:t>;</w:t>
      </w:r>
    </w:p>
    <w:p w:rsidR="00972351" w:rsidRDefault="001E0076" w:rsidP="00972351">
      <w:pPr>
        <w:pStyle w:val="NoSpacing"/>
        <w:numPr>
          <w:ilvl w:val="1"/>
          <w:numId w:val="1"/>
        </w:numPr>
        <w:rPr>
          <w:rFonts w:ascii="Arial" w:hAnsi="Arial" w:cs="Arial"/>
          <w:sz w:val="28"/>
          <w:szCs w:val="28"/>
        </w:rPr>
      </w:pPr>
      <w:r>
        <w:rPr>
          <w:rFonts w:ascii="Arial" w:hAnsi="Arial" w:cs="Arial"/>
          <w:sz w:val="28"/>
          <w:szCs w:val="28"/>
        </w:rPr>
        <w:t>Machiavelli’s “Prince” and “Discourses on Livy”;</w:t>
      </w:r>
    </w:p>
    <w:p w:rsidR="001E0076" w:rsidRDefault="001E0076" w:rsidP="001E0076">
      <w:pPr>
        <w:pStyle w:val="NoSpacing"/>
        <w:numPr>
          <w:ilvl w:val="1"/>
          <w:numId w:val="1"/>
        </w:numPr>
        <w:rPr>
          <w:rFonts w:ascii="Arial" w:hAnsi="Arial" w:cs="Arial"/>
          <w:sz w:val="28"/>
          <w:szCs w:val="28"/>
        </w:rPr>
      </w:pPr>
      <w:r>
        <w:rPr>
          <w:rFonts w:ascii="Arial" w:hAnsi="Arial" w:cs="Arial"/>
          <w:sz w:val="28"/>
          <w:szCs w:val="28"/>
        </w:rPr>
        <w:t>Social contract theories of Hobbes, Locke and R</w:t>
      </w:r>
      <w:r w:rsidRPr="001E0076">
        <w:rPr>
          <w:rFonts w:ascii="Arial" w:hAnsi="Arial" w:cs="Arial"/>
          <w:sz w:val="28"/>
          <w:szCs w:val="28"/>
        </w:rPr>
        <w:t>ousseau</w:t>
      </w:r>
      <w:r w:rsidR="00CB6BDF">
        <w:rPr>
          <w:rFonts w:ascii="Arial" w:hAnsi="Arial" w:cs="Arial"/>
          <w:sz w:val="28"/>
          <w:szCs w:val="28"/>
        </w:rPr>
        <w:t>.</w:t>
      </w:r>
    </w:p>
    <w:p w:rsidR="001E0076" w:rsidRDefault="001E0076" w:rsidP="001E0076">
      <w:pPr>
        <w:pStyle w:val="NoSpacing"/>
        <w:numPr>
          <w:ilvl w:val="0"/>
          <w:numId w:val="1"/>
        </w:numPr>
        <w:rPr>
          <w:rFonts w:ascii="Arial" w:hAnsi="Arial" w:cs="Arial"/>
          <w:sz w:val="28"/>
          <w:szCs w:val="28"/>
        </w:rPr>
      </w:pPr>
      <w:r>
        <w:rPr>
          <w:rFonts w:ascii="Arial" w:hAnsi="Arial" w:cs="Arial"/>
          <w:sz w:val="28"/>
          <w:szCs w:val="28"/>
        </w:rPr>
        <w:t>Trace:</w:t>
      </w:r>
    </w:p>
    <w:p w:rsidR="00327DB0" w:rsidRPr="00CB6BDF" w:rsidRDefault="00327DB0" w:rsidP="00CB6BDF">
      <w:pPr>
        <w:pStyle w:val="NoSpacing"/>
        <w:numPr>
          <w:ilvl w:val="1"/>
          <w:numId w:val="1"/>
        </w:numPr>
        <w:rPr>
          <w:rFonts w:ascii="Arial" w:hAnsi="Arial" w:cs="Arial"/>
          <w:sz w:val="28"/>
          <w:szCs w:val="28"/>
        </w:rPr>
      </w:pPr>
      <w:r>
        <w:rPr>
          <w:rFonts w:ascii="Arial" w:hAnsi="Arial" w:cs="Arial"/>
          <w:sz w:val="28"/>
          <w:szCs w:val="28"/>
        </w:rPr>
        <w:t xml:space="preserve">The evolution of political doctrines throughout the history: </w:t>
      </w:r>
      <w:r w:rsidRPr="00CB6BDF">
        <w:rPr>
          <w:rFonts w:ascii="Arial" w:hAnsi="Arial" w:cs="Arial"/>
          <w:sz w:val="28"/>
          <w:szCs w:val="28"/>
        </w:rPr>
        <w:t>ancient empires, classical Greece and Rome: Middle Ages</w:t>
      </w:r>
      <w:r w:rsidR="00CB6BDF" w:rsidRPr="00CB6BDF">
        <w:rPr>
          <w:rFonts w:ascii="Arial" w:hAnsi="Arial" w:cs="Arial"/>
          <w:sz w:val="28"/>
          <w:szCs w:val="28"/>
        </w:rPr>
        <w:t>; Renaissance and Enlightenment;</w:t>
      </w:r>
    </w:p>
    <w:p w:rsidR="00327DB0" w:rsidRPr="00327DB0" w:rsidRDefault="00327DB0" w:rsidP="00327DB0">
      <w:pPr>
        <w:pStyle w:val="NoSpacing"/>
        <w:numPr>
          <w:ilvl w:val="1"/>
          <w:numId w:val="1"/>
        </w:numPr>
        <w:rPr>
          <w:rFonts w:ascii="Arial" w:hAnsi="Arial" w:cs="Arial"/>
          <w:sz w:val="28"/>
          <w:szCs w:val="28"/>
        </w:rPr>
      </w:pPr>
      <w:r w:rsidRPr="00327DB0">
        <w:rPr>
          <w:rFonts w:ascii="Arial" w:hAnsi="Arial" w:cs="Arial"/>
          <w:sz w:val="28"/>
          <w:szCs w:val="28"/>
        </w:rPr>
        <w:t xml:space="preserve">The evolution of political doctrines throughout the history: </w:t>
      </w:r>
      <w:r>
        <w:rPr>
          <w:rFonts w:ascii="Arial" w:hAnsi="Arial" w:cs="Arial"/>
          <w:sz w:val="28"/>
          <w:szCs w:val="28"/>
        </w:rPr>
        <w:t>19</w:t>
      </w:r>
      <w:r w:rsidRPr="00327DB0">
        <w:rPr>
          <w:rFonts w:ascii="Arial" w:hAnsi="Arial" w:cs="Arial"/>
          <w:sz w:val="28"/>
          <w:szCs w:val="28"/>
          <w:vertAlign w:val="superscript"/>
        </w:rPr>
        <w:t>th</w:t>
      </w:r>
      <w:r>
        <w:rPr>
          <w:rFonts w:ascii="Arial" w:hAnsi="Arial" w:cs="Arial"/>
          <w:sz w:val="28"/>
          <w:szCs w:val="28"/>
        </w:rPr>
        <w:t>, 20</w:t>
      </w:r>
      <w:r w:rsidRPr="00327DB0">
        <w:rPr>
          <w:rFonts w:ascii="Arial" w:hAnsi="Arial" w:cs="Arial"/>
          <w:sz w:val="28"/>
          <w:szCs w:val="28"/>
          <w:vertAlign w:val="superscript"/>
        </w:rPr>
        <w:t>th</w:t>
      </w:r>
      <w:r>
        <w:rPr>
          <w:rFonts w:ascii="Arial" w:hAnsi="Arial" w:cs="Arial"/>
          <w:sz w:val="28"/>
          <w:szCs w:val="28"/>
        </w:rPr>
        <w:t xml:space="preserve"> and 21</w:t>
      </w:r>
      <w:r w:rsidRPr="00327DB0">
        <w:rPr>
          <w:rFonts w:ascii="Arial" w:hAnsi="Arial" w:cs="Arial"/>
          <w:sz w:val="28"/>
          <w:szCs w:val="28"/>
          <w:vertAlign w:val="superscript"/>
        </w:rPr>
        <w:t>st</w:t>
      </w:r>
      <w:r>
        <w:rPr>
          <w:rFonts w:ascii="Arial" w:hAnsi="Arial" w:cs="Arial"/>
          <w:sz w:val="28"/>
          <w:szCs w:val="28"/>
        </w:rPr>
        <w:t xml:space="preserve"> c</w:t>
      </w:r>
      <w:r w:rsidRPr="00327DB0">
        <w:rPr>
          <w:rFonts w:ascii="Arial" w:hAnsi="Arial" w:cs="Arial"/>
          <w:sz w:val="28"/>
          <w:szCs w:val="28"/>
        </w:rPr>
        <w:t>enturies</w:t>
      </w:r>
      <w:r>
        <w:rPr>
          <w:rFonts w:ascii="Arial" w:hAnsi="Arial" w:cs="Arial"/>
          <w:sz w:val="28"/>
          <w:szCs w:val="28"/>
        </w:rPr>
        <w:t>.</w:t>
      </w:r>
    </w:p>
    <w:p w:rsidR="000A48D9" w:rsidRDefault="001E0076" w:rsidP="00972351">
      <w:pPr>
        <w:pStyle w:val="NoSpacing"/>
        <w:numPr>
          <w:ilvl w:val="0"/>
          <w:numId w:val="1"/>
        </w:numPr>
        <w:rPr>
          <w:rFonts w:ascii="Arial" w:hAnsi="Arial" w:cs="Arial"/>
          <w:sz w:val="28"/>
          <w:szCs w:val="28"/>
        </w:rPr>
      </w:pPr>
      <w:r>
        <w:rPr>
          <w:rFonts w:ascii="Arial" w:hAnsi="Arial" w:cs="Arial"/>
          <w:sz w:val="28"/>
          <w:szCs w:val="28"/>
        </w:rPr>
        <w:t xml:space="preserve">Explain </w:t>
      </w:r>
    </w:p>
    <w:p w:rsidR="00CB6BDF" w:rsidRPr="00327DB0" w:rsidRDefault="00CB6BDF" w:rsidP="00CB6BDF">
      <w:pPr>
        <w:pStyle w:val="NoSpacing"/>
        <w:numPr>
          <w:ilvl w:val="1"/>
          <w:numId w:val="1"/>
        </w:numPr>
        <w:rPr>
          <w:rFonts w:ascii="Arial" w:hAnsi="Arial" w:cs="Arial"/>
          <w:sz w:val="28"/>
          <w:szCs w:val="28"/>
        </w:rPr>
      </w:pPr>
      <w:r>
        <w:rPr>
          <w:rFonts w:ascii="Arial" w:hAnsi="Arial" w:cs="Arial"/>
          <w:sz w:val="28"/>
          <w:szCs w:val="28"/>
        </w:rPr>
        <w:t>How capitalism, industrialization and urbanization changed the politics and political thought first in Europe and elsewhere;</w:t>
      </w:r>
    </w:p>
    <w:p w:rsidR="00CB6BDF" w:rsidRPr="00CB6BDF" w:rsidRDefault="000A48D9" w:rsidP="00CB6BDF">
      <w:pPr>
        <w:pStyle w:val="NoSpacing"/>
        <w:numPr>
          <w:ilvl w:val="1"/>
          <w:numId w:val="1"/>
        </w:numPr>
        <w:rPr>
          <w:rFonts w:ascii="Arial" w:hAnsi="Arial" w:cs="Arial"/>
          <w:sz w:val="28"/>
          <w:szCs w:val="28"/>
        </w:rPr>
      </w:pPr>
      <w:r>
        <w:rPr>
          <w:rFonts w:ascii="Arial" w:hAnsi="Arial" w:cs="Arial"/>
          <w:sz w:val="28"/>
          <w:szCs w:val="28"/>
        </w:rPr>
        <w:t>H</w:t>
      </w:r>
      <w:r w:rsidR="001E0076">
        <w:rPr>
          <w:rFonts w:ascii="Arial" w:hAnsi="Arial" w:cs="Arial"/>
          <w:sz w:val="28"/>
          <w:szCs w:val="28"/>
        </w:rPr>
        <w:t xml:space="preserve">ow philosophers </w:t>
      </w:r>
      <w:r w:rsidR="00AF29C0">
        <w:rPr>
          <w:rFonts w:ascii="Arial" w:hAnsi="Arial" w:cs="Arial"/>
          <w:sz w:val="28"/>
          <w:szCs w:val="28"/>
        </w:rPr>
        <w:t xml:space="preserve">and their philosophies </w:t>
      </w:r>
      <w:r w:rsidR="001E0076">
        <w:rPr>
          <w:rFonts w:ascii="Arial" w:hAnsi="Arial" w:cs="Arial"/>
          <w:sz w:val="28"/>
          <w:szCs w:val="28"/>
        </w:rPr>
        <w:t>influenced political life thr</w:t>
      </w:r>
      <w:r>
        <w:rPr>
          <w:rFonts w:ascii="Arial" w:hAnsi="Arial" w:cs="Arial"/>
          <w:sz w:val="28"/>
          <w:szCs w:val="28"/>
        </w:rPr>
        <w:t>oughout history, give examples;</w:t>
      </w:r>
    </w:p>
    <w:p w:rsidR="000A48D9" w:rsidRDefault="000A48D9" w:rsidP="000A48D9">
      <w:pPr>
        <w:pStyle w:val="NoSpacing"/>
        <w:numPr>
          <w:ilvl w:val="1"/>
          <w:numId w:val="1"/>
        </w:numPr>
        <w:rPr>
          <w:rFonts w:ascii="Arial" w:hAnsi="Arial" w:cs="Arial"/>
          <w:sz w:val="28"/>
          <w:szCs w:val="28"/>
        </w:rPr>
      </w:pPr>
      <w:r>
        <w:rPr>
          <w:rFonts w:ascii="Arial" w:hAnsi="Arial" w:cs="Arial"/>
          <w:sz w:val="28"/>
          <w:szCs w:val="28"/>
        </w:rPr>
        <w:t>What constitutes the essence of J.S. Mill’s liberalism;</w:t>
      </w:r>
    </w:p>
    <w:p w:rsidR="000A48D9" w:rsidRPr="000A48D9" w:rsidRDefault="000A48D9" w:rsidP="000A48D9">
      <w:pPr>
        <w:pStyle w:val="ListParagraph"/>
        <w:numPr>
          <w:ilvl w:val="1"/>
          <w:numId w:val="1"/>
        </w:numPr>
        <w:rPr>
          <w:rFonts w:ascii="Arial" w:hAnsi="Arial" w:cs="Arial"/>
          <w:sz w:val="28"/>
          <w:szCs w:val="28"/>
        </w:rPr>
      </w:pPr>
      <w:r>
        <w:rPr>
          <w:rFonts w:ascii="Arial" w:hAnsi="Arial" w:cs="Arial"/>
          <w:sz w:val="28"/>
          <w:szCs w:val="28"/>
        </w:rPr>
        <w:t>W</w:t>
      </w:r>
      <w:r w:rsidRPr="000A48D9">
        <w:rPr>
          <w:rFonts w:ascii="Arial" w:hAnsi="Arial" w:cs="Arial"/>
          <w:sz w:val="28"/>
          <w:szCs w:val="28"/>
        </w:rPr>
        <w:t xml:space="preserve">hat constitutes the essence of </w:t>
      </w:r>
      <w:r>
        <w:rPr>
          <w:rFonts w:ascii="Arial" w:hAnsi="Arial" w:cs="Arial"/>
          <w:sz w:val="28"/>
          <w:szCs w:val="28"/>
        </w:rPr>
        <w:t>Hegel’s political doctrine</w:t>
      </w:r>
      <w:r w:rsidRPr="000A48D9">
        <w:rPr>
          <w:rFonts w:ascii="Arial" w:hAnsi="Arial" w:cs="Arial"/>
          <w:sz w:val="28"/>
          <w:szCs w:val="28"/>
        </w:rPr>
        <w:t>;</w:t>
      </w:r>
    </w:p>
    <w:p w:rsidR="000A48D9" w:rsidRPr="000A48D9" w:rsidRDefault="000A48D9" w:rsidP="000A48D9">
      <w:pPr>
        <w:pStyle w:val="ListParagraph"/>
        <w:numPr>
          <w:ilvl w:val="1"/>
          <w:numId w:val="1"/>
        </w:numPr>
        <w:rPr>
          <w:rFonts w:ascii="Arial" w:hAnsi="Arial" w:cs="Arial"/>
          <w:sz w:val="28"/>
          <w:szCs w:val="28"/>
        </w:rPr>
      </w:pPr>
      <w:r w:rsidRPr="000A48D9">
        <w:rPr>
          <w:rFonts w:ascii="Arial" w:hAnsi="Arial" w:cs="Arial"/>
          <w:sz w:val="28"/>
          <w:szCs w:val="28"/>
        </w:rPr>
        <w:t xml:space="preserve">What constitutes the essence of </w:t>
      </w:r>
      <w:r>
        <w:rPr>
          <w:rFonts w:ascii="Arial" w:hAnsi="Arial" w:cs="Arial"/>
          <w:sz w:val="28"/>
          <w:szCs w:val="28"/>
        </w:rPr>
        <w:t xml:space="preserve">Marx’ </w:t>
      </w:r>
      <w:r w:rsidRPr="000A48D9">
        <w:rPr>
          <w:rFonts w:ascii="Arial" w:hAnsi="Arial" w:cs="Arial"/>
          <w:sz w:val="28"/>
          <w:szCs w:val="28"/>
        </w:rPr>
        <w:t>political doctrine;</w:t>
      </w:r>
    </w:p>
    <w:p w:rsidR="00327DB0" w:rsidRPr="00CB6BDF" w:rsidRDefault="000A48D9" w:rsidP="00972351">
      <w:pPr>
        <w:pStyle w:val="ListParagraph"/>
        <w:numPr>
          <w:ilvl w:val="1"/>
          <w:numId w:val="1"/>
        </w:numPr>
        <w:rPr>
          <w:rFonts w:ascii="Arial" w:hAnsi="Arial" w:cs="Arial"/>
          <w:sz w:val="28"/>
          <w:szCs w:val="28"/>
        </w:rPr>
      </w:pPr>
      <w:r w:rsidRPr="000A48D9">
        <w:rPr>
          <w:rFonts w:ascii="Arial" w:hAnsi="Arial" w:cs="Arial"/>
          <w:sz w:val="28"/>
          <w:szCs w:val="28"/>
        </w:rPr>
        <w:t>Wha</w:t>
      </w:r>
      <w:r>
        <w:rPr>
          <w:rFonts w:ascii="Arial" w:hAnsi="Arial" w:cs="Arial"/>
          <w:sz w:val="28"/>
          <w:szCs w:val="28"/>
        </w:rPr>
        <w:t>t constitutes the essence of M. Weber’s theory of state.</w:t>
      </w:r>
    </w:p>
    <w:p w:rsidR="00972351" w:rsidRDefault="001E0076" w:rsidP="00972351">
      <w:pPr>
        <w:pStyle w:val="NoSpacing"/>
        <w:rPr>
          <w:rFonts w:ascii="Arial" w:hAnsi="Arial" w:cs="Arial"/>
          <w:sz w:val="28"/>
          <w:szCs w:val="28"/>
        </w:rPr>
      </w:pPr>
      <w:r>
        <w:rPr>
          <w:rFonts w:ascii="Arial" w:hAnsi="Arial" w:cs="Arial"/>
          <w:sz w:val="28"/>
          <w:szCs w:val="28"/>
        </w:rPr>
        <w:t xml:space="preserve">Look through the transcripts of the lectures and reading material that is available at the UNIVER system and make notes following the rubrics above. </w:t>
      </w:r>
    </w:p>
    <w:p w:rsidR="00AF29C0" w:rsidRDefault="00AF29C0" w:rsidP="00972351">
      <w:pPr>
        <w:pStyle w:val="NoSpacing"/>
        <w:rPr>
          <w:rFonts w:ascii="Arial" w:hAnsi="Arial" w:cs="Arial"/>
          <w:sz w:val="28"/>
          <w:szCs w:val="28"/>
        </w:rPr>
      </w:pPr>
    </w:p>
    <w:p w:rsidR="007910DB" w:rsidRPr="0090593C" w:rsidRDefault="007910DB" w:rsidP="007910DB">
      <w:pPr>
        <w:pStyle w:val="NoSpacing"/>
        <w:jc w:val="center"/>
        <w:rPr>
          <w:rFonts w:ascii="Arial" w:hAnsi="Arial" w:cs="Arial"/>
          <w:b/>
          <w:caps/>
        </w:rPr>
      </w:pPr>
      <w:r w:rsidRPr="0090593C">
        <w:rPr>
          <w:rFonts w:ascii="Arial" w:hAnsi="Arial" w:cs="Arial"/>
          <w:b/>
          <w:caps/>
        </w:rPr>
        <w:t>Essential Reading</w:t>
      </w:r>
    </w:p>
    <w:p w:rsidR="007910DB" w:rsidRPr="0090593C" w:rsidRDefault="007910DB" w:rsidP="007910DB">
      <w:pPr>
        <w:pStyle w:val="NoSpacing"/>
        <w:rPr>
          <w:rFonts w:ascii="Arial" w:hAnsi="Arial" w:cs="Arial"/>
        </w:rPr>
      </w:pPr>
      <w:r w:rsidRPr="0090593C">
        <w:rPr>
          <w:rFonts w:ascii="Arial" w:hAnsi="Arial" w:cs="Arial"/>
        </w:rPr>
        <w:t xml:space="preserve">All essential reading is available in PDF format in the UNIVER system. This table guides you through the content of the course and the reading you should complete for each topic. </w:t>
      </w:r>
    </w:p>
    <w:tbl>
      <w:tblPr>
        <w:tblStyle w:val="TableGrid"/>
        <w:tblW w:w="13892" w:type="dxa"/>
        <w:tblInd w:w="-147" w:type="dxa"/>
        <w:tblLook w:val="04A0" w:firstRow="1" w:lastRow="0" w:firstColumn="1" w:lastColumn="0" w:noHBand="0" w:noVBand="1"/>
      </w:tblPr>
      <w:tblGrid>
        <w:gridCol w:w="851"/>
        <w:gridCol w:w="2693"/>
        <w:gridCol w:w="851"/>
        <w:gridCol w:w="3118"/>
        <w:gridCol w:w="2127"/>
        <w:gridCol w:w="3401"/>
        <w:gridCol w:w="851"/>
      </w:tblGrid>
      <w:tr w:rsidR="007910DB" w:rsidRPr="0090593C" w:rsidTr="00D04AD9">
        <w:tc>
          <w:tcPr>
            <w:tcW w:w="851" w:type="dxa"/>
          </w:tcPr>
          <w:p w:rsidR="007910DB" w:rsidRPr="0090593C" w:rsidRDefault="007910DB" w:rsidP="00D04AD9">
            <w:pPr>
              <w:pStyle w:val="NoSpacing"/>
              <w:rPr>
                <w:rFonts w:ascii="Arial" w:hAnsi="Arial" w:cs="Arial"/>
              </w:rPr>
            </w:pPr>
            <w:r w:rsidRPr="0090593C">
              <w:rPr>
                <w:rFonts w:ascii="Arial" w:hAnsi="Arial" w:cs="Arial"/>
              </w:rPr>
              <w:t xml:space="preserve">Week </w:t>
            </w:r>
          </w:p>
        </w:tc>
        <w:tc>
          <w:tcPr>
            <w:tcW w:w="3544" w:type="dxa"/>
            <w:gridSpan w:val="2"/>
          </w:tcPr>
          <w:p w:rsidR="007910DB" w:rsidRPr="0090593C" w:rsidRDefault="007910DB" w:rsidP="00D04AD9">
            <w:pPr>
              <w:pStyle w:val="NoSpacing"/>
              <w:rPr>
                <w:rFonts w:ascii="Arial" w:hAnsi="Arial" w:cs="Arial"/>
              </w:rPr>
            </w:pPr>
            <w:r w:rsidRPr="0090593C">
              <w:rPr>
                <w:rFonts w:ascii="Arial" w:hAnsi="Arial" w:cs="Arial"/>
              </w:rPr>
              <w:t xml:space="preserve">Topic </w:t>
            </w:r>
          </w:p>
        </w:tc>
        <w:tc>
          <w:tcPr>
            <w:tcW w:w="5245" w:type="dxa"/>
            <w:gridSpan w:val="2"/>
          </w:tcPr>
          <w:p w:rsidR="007910DB" w:rsidRPr="0090593C" w:rsidRDefault="007910DB" w:rsidP="00D04AD9">
            <w:pPr>
              <w:pStyle w:val="NoSpacing"/>
              <w:rPr>
                <w:rFonts w:ascii="Arial" w:hAnsi="Arial" w:cs="Arial"/>
              </w:rPr>
            </w:pPr>
            <w:r w:rsidRPr="0090593C">
              <w:rPr>
                <w:rFonts w:ascii="Arial" w:hAnsi="Arial" w:cs="Arial"/>
              </w:rPr>
              <w:t xml:space="preserve">Book </w:t>
            </w:r>
          </w:p>
        </w:tc>
        <w:tc>
          <w:tcPr>
            <w:tcW w:w="4252" w:type="dxa"/>
            <w:gridSpan w:val="2"/>
          </w:tcPr>
          <w:p w:rsidR="007910DB" w:rsidRPr="0090593C" w:rsidRDefault="007910DB" w:rsidP="00D04AD9">
            <w:pPr>
              <w:pStyle w:val="NoSpacing"/>
              <w:rPr>
                <w:rFonts w:ascii="Arial" w:hAnsi="Arial" w:cs="Arial"/>
              </w:rPr>
            </w:pPr>
            <w:r w:rsidRPr="0090593C">
              <w:rPr>
                <w:rFonts w:ascii="Arial" w:hAnsi="Arial" w:cs="Arial"/>
              </w:rPr>
              <w:t>Parts/Chapters</w:t>
            </w:r>
          </w:p>
        </w:tc>
      </w:tr>
      <w:tr w:rsidR="007910DB" w:rsidRPr="0090593C" w:rsidTr="00D04AD9">
        <w:tc>
          <w:tcPr>
            <w:tcW w:w="13892" w:type="dxa"/>
            <w:gridSpan w:val="7"/>
          </w:tcPr>
          <w:p w:rsidR="007910DB" w:rsidRPr="0090593C" w:rsidRDefault="007910DB" w:rsidP="00D04AD9">
            <w:pPr>
              <w:pStyle w:val="NoSpacing"/>
              <w:jc w:val="center"/>
              <w:rPr>
                <w:rFonts w:ascii="Arial" w:hAnsi="Arial" w:cs="Arial"/>
                <w:b/>
              </w:rPr>
            </w:pPr>
            <w:r w:rsidRPr="0090593C">
              <w:rPr>
                <w:rFonts w:ascii="Arial" w:hAnsi="Arial" w:cs="Arial"/>
                <w:b/>
              </w:rPr>
              <w:t>Module 1 Political Thought throughout the History</w:t>
            </w:r>
          </w:p>
        </w:tc>
      </w:tr>
      <w:tr w:rsidR="007910DB" w:rsidRPr="0090593C" w:rsidTr="007910DB">
        <w:trPr>
          <w:gridAfter w:val="1"/>
          <w:wAfter w:w="851" w:type="dxa"/>
        </w:trPr>
        <w:tc>
          <w:tcPr>
            <w:tcW w:w="3544" w:type="dxa"/>
            <w:gridSpan w:val="2"/>
          </w:tcPr>
          <w:p w:rsidR="007910DB" w:rsidRPr="0090593C" w:rsidRDefault="007910DB" w:rsidP="00D04AD9">
            <w:pPr>
              <w:pStyle w:val="NoSpacing"/>
              <w:rPr>
                <w:rFonts w:ascii="Arial" w:hAnsi="Arial" w:cs="Arial"/>
              </w:rPr>
            </w:pPr>
            <w:r w:rsidRPr="0090593C">
              <w:rPr>
                <w:rFonts w:ascii="Arial" w:hAnsi="Arial" w:cs="Arial"/>
              </w:rPr>
              <w:t xml:space="preserve">Antiquity and Classics; Middle Ages  </w:t>
            </w:r>
          </w:p>
        </w:tc>
        <w:tc>
          <w:tcPr>
            <w:tcW w:w="3969" w:type="dxa"/>
            <w:gridSpan w:val="2"/>
          </w:tcPr>
          <w:p w:rsidR="007910DB" w:rsidRPr="0090593C" w:rsidRDefault="007910DB" w:rsidP="00D04AD9">
            <w:pPr>
              <w:pStyle w:val="NoSpacing"/>
              <w:rPr>
                <w:rFonts w:ascii="Arial" w:hAnsi="Arial" w:cs="Arial"/>
              </w:rPr>
            </w:pPr>
            <w:proofErr w:type="spellStart"/>
            <w:r w:rsidRPr="0090593C">
              <w:rPr>
                <w:rFonts w:ascii="Arial" w:hAnsi="Arial" w:cs="Arial"/>
              </w:rPr>
              <w:t>Goodin</w:t>
            </w:r>
            <w:proofErr w:type="spellEnd"/>
            <w:r w:rsidRPr="0090593C">
              <w:rPr>
                <w:rFonts w:ascii="Arial" w:hAnsi="Arial" w:cs="Arial"/>
              </w:rPr>
              <w:t>, Robert E. The Oxford handbook of comparative politics. Vol. 4. Oxford Handbooks of Political, 2007.</w:t>
            </w:r>
          </w:p>
          <w:p w:rsidR="007910DB" w:rsidRPr="0090593C" w:rsidRDefault="007910DB" w:rsidP="00D04AD9">
            <w:pPr>
              <w:pStyle w:val="NoSpacing"/>
              <w:rPr>
                <w:rFonts w:ascii="Arial" w:hAnsi="Arial" w:cs="Arial"/>
              </w:rPr>
            </w:pPr>
          </w:p>
          <w:p w:rsidR="007910DB" w:rsidRPr="0090593C" w:rsidRDefault="007910DB" w:rsidP="00D04AD9">
            <w:pPr>
              <w:pStyle w:val="NoSpacing"/>
              <w:rPr>
                <w:rFonts w:ascii="Arial" w:hAnsi="Arial" w:cs="Arial"/>
              </w:rPr>
            </w:pPr>
            <w:proofErr w:type="spellStart"/>
            <w:r w:rsidRPr="0090593C">
              <w:rPr>
                <w:rFonts w:ascii="Arial" w:hAnsi="Arial" w:cs="Arial"/>
              </w:rPr>
              <w:t>Dryzek</w:t>
            </w:r>
            <w:proofErr w:type="spellEnd"/>
            <w:r w:rsidRPr="0090593C">
              <w:rPr>
                <w:rFonts w:ascii="Arial" w:hAnsi="Arial" w:cs="Arial"/>
              </w:rPr>
              <w:t xml:space="preserve">, J. S., </w:t>
            </w:r>
            <w:proofErr w:type="spellStart"/>
            <w:r w:rsidRPr="0090593C">
              <w:rPr>
                <w:rFonts w:ascii="Arial" w:hAnsi="Arial" w:cs="Arial"/>
              </w:rPr>
              <w:t>Honig</w:t>
            </w:r>
            <w:proofErr w:type="spellEnd"/>
            <w:r w:rsidRPr="0090593C">
              <w:rPr>
                <w:rFonts w:ascii="Arial" w:hAnsi="Arial" w:cs="Arial"/>
              </w:rPr>
              <w:t>, B., &amp; Phillips, A. (Eds.). (2008). The Oxford handbook of political theory.</w:t>
            </w:r>
          </w:p>
          <w:p w:rsidR="007910DB" w:rsidRDefault="007910DB" w:rsidP="00D04AD9">
            <w:pPr>
              <w:pStyle w:val="NoSpacing"/>
              <w:rPr>
                <w:rFonts w:ascii="Arial" w:hAnsi="Arial" w:cs="Arial"/>
              </w:rPr>
            </w:pPr>
          </w:p>
          <w:p w:rsidR="007910DB" w:rsidRDefault="007910DB" w:rsidP="00D04AD9">
            <w:pPr>
              <w:pStyle w:val="NoSpacing"/>
              <w:rPr>
                <w:rFonts w:ascii="Arial" w:hAnsi="Arial" w:cs="Arial"/>
              </w:rPr>
            </w:pPr>
            <w:proofErr w:type="spellStart"/>
            <w:r w:rsidRPr="00CA6D38">
              <w:rPr>
                <w:rFonts w:ascii="Arial" w:hAnsi="Arial" w:cs="Arial"/>
              </w:rPr>
              <w:t>Laskar</w:t>
            </w:r>
            <w:proofErr w:type="spellEnd"/>
            <w:r w:rsidRPr="00CA6D38">
              <w:rPr>
                <w:rFonts w:ascii="Arial" w:hAnsi="Arial" w:cs="Arial"/>
              </w:rPr>
              <w:t>, M. (2013). Summary of social contract theory by Hobbes, Locke and Rousseau. Locke and Rousseau (April 4, 2013).</w:t>
            </w:r>
          </w:p>
          <w:p w:rsidR="007910DB" w:rsidRPr="0090593C" w:rsidRDefault="007910DB" w:rsidP="00D04AD9">
            <w:pPr>
              <w:pStyle w:val="NoSpacing"/>
              <w:rPr>
                <w:rFonts w:ascii="Arial" w:hAnsi="Arial" w:cs="Arial"/>
              </w:rPr>
            </w:pPr>
          </w:p>
          <w:p w:rsidR="007910DB" w:rsidRPr="0090593C" w:rsidRDefault="007910DB" w:rsidP="00D04AD9">
            <w:pPr>
              <w:pStyle w:val="NoSpacing"/>
              <w:rPr>
                <w:rFonts w:ascii="Arial" w:hAnsi="Arial" w:cs="Arial"/>
              </w:rPr>
            </w:pPr>
            <w:r w:rsidRPr="0090593C">
              <w:rPr>
                <w:rFonts w:ascii="Arial" w:hAnsi="Arial" w:cs="Arial"/>
              </w:rPr>
              <w:t xml:space="preserve">Rawls, J. (2008). Lectures on the history of political philosophy. Harvard University Press. Rhodes, </w:t>
            </w:r>
          </w:p>
          <w:p w:rsidR="007910DB" w:rsidRPr="0090593C" w:rsidRDefault="007910DB" w:rsidP="00D04AD9">
            <w:pPr>
              <w:pStyle w:val="NoSpacing"/>
              <w:rPr>
                <w:rFonts w:ascii="Arial" w:hAnsi="Arial" w:cs="Arial"/>
              </w:rPr>
            </w:pPr>
          </w:p>
          <w:p w:rsidR="007910DB" w:rsidRPr="0090593C" w:rsidRDefault="007910DB" w:rsidP="00D04AD9">
            <w:pPr>
              <w:pStyle w:val="NoSpacing"/>
              <w:rPr>
                <w:rFonts w:ascii="Arial" w:hAnsi="Arial" w:cs="Arial"/>
              </w:rPr>
            </w:pPr>
            <w:proofErr w:type="spellStart"/>
            <w:proofErr w:type="gramStart"/>
            <w:r w:rsidRPr="0090593C">
              <w:rPr>
                <w:rFonts w:ascii="Arial" w:hAnsi="Arial" w:cs="Arial"/>
              </w:rPr>
              <w:t>Solt</w:t>
            </w:r>
            <w:proofErr w:type="spellEnd"/>
            <w:r w:rsidRPr="0090593C">
              <w:rPr>
                <w:rFonts w:ascii="Arial" w:hAnsi="Arial" w:cs="Arial"/>
              </w:rPr>
              <w:t xml:space="preserve"> ,</w:t>
            </w:r>
            <w:proofErr w:type="gramEnd"/>
            <w:r w:rsidRPr="0090593C">
              <w:rPr>
                <w:rFonts w:ascii="Arial" w:hAnsi="Arial" w:cs="Arial"/>
              </w:rPr>
              <w:t>R. (2004). The Handbooks of Moral and Political Philosophy (2)</w:t>
            </w:r>
          </w:p>
        </w:tc>
        <w:tc>
          <w:tcPr>
            <w:tcW w:w="5528" w:type="dxa"/>
            <w:gridSpan w:val="2"/>
          </w:tcPr>
          <w:p w:rsidR="007910DB" w:rsidRPr="0090593C" w:rsidRDefault="007910DB" w:rsidP="00D04AD9">
            <w:pPr>
              <w:pStyle w:val="NoSpacing"/>
              <w:rPr>
                <w:rFonts w:ascii="Arial" w:hAnsi="Arial" w:cs="Arial"/>
              </w:rPr>
            </w:pPr>
            <w:r w:rsidRPr="0090593C">
              <w:rPr>
                <w:rFonts w:ascii="Arial" w:hAnsi="Arial" w:cs="Arial"/>
              </w:rPr>
              <w:lastRenderedPageBreak/>
              <w:t>Part 2(8): War, trade and state formation</w:t>
            </w:r>
          </w:p>
          <w:p w:rsidR="007910DB" w:rsidRPr="0090593C" w:rsidRDefault="007910DB" w:rsidP="00D04AD9">
            <w:pPr>
              <w:pStyle w:val="NoSpacing"/>
              <w:rPr>
                <w:rFonts w:ascii="Arial" w:hAnsi="Arial" w:cs="Arial"/>
              </w:rPr>
            </w:pPr>
          </w:p>
          <w:p w:rsidR="007910DB" w:rsidRDefault="007910DB" w:rsidP="00D04AD9">
            <w:pPr>
              <w:pStyle w:val="NoSpacing"/>
              <w:rPr>
                <w:rFonts w:ascii="Arial" w:hAnsi="Arial" w:cs="Arial"/>
              </w:rPr>
            </w:pPr>
          </w:p>
          <w:p w:rsidR="007910DB" w:rsidRPr="0090593C" w:rsidRDefault="007910DB" w:rsidP="00D04AD9">
            <w:pPr>
              <w:pStyle w:val="NoSpacing"/>
              <w:rPr>
                <w:rFonts w:ascii="Arial" w:hAnsi="Arial" w:cs="Arial"/>
              </w:rPr>
            </w:pPr>
          </w:p>
          <w:p w:rsidR="007910DB" w:rsidRPr="0090593C" w:rsidRDefault="007910DB" w:rsidP="00D04AD9">
            <w:pPr>
              <w:pStyle w:val="NoSpacing"/>
              <w:rPr>
                <w:rFonts w:ascii="Arial" w:hAnsi="Arial" w:cs="Arial"/>
              </w:rPr>
            </w:pPr>
            <w:r w:rsidRPr="0090593C">
              <w:rPr>
                <w:rFonts w:ascii="Arial" w:hAnsi="Arial" w:cs="Arial"/>
              </w:rPr>
              <w:lastRenderedPageBreak/>
              <w:t>Part 3; Legacy of the past</w:t>
            </w:r>
          </w:p>
          <w:p w:rsidR="007910DB" w:rsidRPr="0090593C" w:rsidRDefault="007910DB" w:rsidP="00D04AD9">
            <w:pPr>
              <w:pStyle w:val="NoSpacing"/>
              <w:rPr>
                <w:rFonts w:ascii="Arial" w:hAnsi="Arial" w:cs="Arial"/>
              </w:rPr>
            </w:pPr>
          </w:p>
          <w:p w:rsidR="007910DB" w:rsidRDefault="007910DB" w:rsidP="00D04AD9">
            <w:pPr>
              <w:pStyle w:val="NoSpacing"/>
              <w:rPr>
                <w:rFonts w:ascii="Arial" w:hAnsi="Arial" w:cs="Arial"/>
              </w:rPr>
            </w:pPr>
          </w:p>
          <w:p w:rsidR="007910DB" w:rsidRDefault="007910DB" w:rsidP="00D04AD9">
            <w:pPr>
              <w:pStyle w:val="NoSpacing"/>
              <w:rPr>
                <w:rFonts w:ascii="Arial" w:hAnsi="Arial" w:cs="Arial"/>
              </w:rPr>
            </w:pPr>
            <w:r>
              <w:rPr>
                <w:rFonts w:ascii="Arial" w:hAnsi="Arial" w:cs="Arial"/>
              </w:rPr>
              <w:t xml:space="preserve">All </w:t>
            </w:r>
          </w:p>
          <w:p w:rsidR="007910DB" w:rsidRDefault="007910DB" w:rsidP="00D04AD9">
            <w:pPr>
              <w:pStyle w:val="NoSpacing"/>
              <w:rPr>
                <w:rFonts w:ascii="Arial" w:hAnsi="Arial" w:cs="Arial"/>
              </w:rPr>
            </w:pPr>
          </w:p>
          <w:p w:rsidR="007910DB" w:rsidRDefault="007910DB" w:rsidP="00D04AD9">
            <w:pPr>
              <w:pStyle w:val="NoSpacing"/>
              <w:rPr>
                <w:rFonts w:ascii="Arial" w:hAnsi="Arial" w:cs="Arial"/>
              </w:rPr>
            </w:pPr>
          </w:p>
          <w:p w:rsidR="007910DB" w:rsidRPr="0090593C" w:rsidRDefault="007910DB" w:rsidP="00D04AD9">
            <w:pPr>
              <w:pStyle w:val="NoSpacing"/>
              <w:rPr>
                <w:rFonts w:ascii="Arial" w:hAnsi="Arial" w:cs="Arial"/>
              </w:rPr>
            </w:pPr>
          </w:p>
          <w:p w:rsidR="007910DB" w:rsidRPr="0090593C" w:rsidRDefault="007910DB" w:rsidP="00D04AD9">
            <w:pPr>
              <w:pStyle w:val="NoSpacing"/>
              <w:rPr>
                <w:rFonts w:ascii="Arial" w:hAnsi="Arial" w:cs="Arial"/>
              </w:rPr>
            </w:pPr>
            <w:r w:rsidRPr="0090593C">
              <w:rPr>
                <w:rFonts w:ascii="Arial" w:hAnsi="Arial" w:cs="Arial"/>
              </w:rPr>
              <w:t xml:space="preserve">All </w:t>
            </w:r>
          </w:p>
          <w:p w:rsidR="007910DB" w:rsidRPr="0090593C" w:rsidRDefault="007910DB" w:rsidP="00D04AD9">
            <w:pPr>
              <w:pStyle w:val="NoSpacing"/>
              <w:rPr>
                <w:rFonts w:ascii="Arial" w:hAnsi="Arial" w:cs="Arial"/>
              </w:rPr>
            </w:pPr>
          </w:p>
          <w:p w:rsidR="007910DB" w:rsidRPr="0090593C" w:rsidRDefault="007910DB" w:rsidP="00D04AD9">
            <w:pPr>
              <w:pStyle w:val="NoSpacing"/>
              <w:rPr>
                <w:rFonts w:ascii="Arial" w:hAnsi="Arial" w:cs="Arial"/>
              </w:rPr>
            </w:pPr>
          </w:p>
          <w:p w:rsidR="007910DB" w:rsidRPr="0090593C" w:rsidRDefault="007910DB" w:rsidP="00D04AD9">
            <w:pPr>
              <w:pStyle w:val="NoSpacing"/>
              <w:rPr>
                <w:rFonts w:ascii="Arial" w:hAnsi="Arial" w:cs="Arial"/>
              </w:rPr>
            </w:pPr>
            <w:r w:rsidRPr="0090593C">
              <w:rPr>
                <w:rFonts w:ascii="Arial" w:hAnsi="Arial" w:cs="Arial"/>
              </w:rPr>
              <w:t>All</w:t>
            </w:r>
          </w:p>
        </w:tc>
      </w:tr>
    </w:tbl>
    <w:p w:rsidR="007910DB" w:rsidRDefault="007910DB" w:rsidP="00AF29C0">
      <w:pPr>
        <w:pStyle w:val="NoSpacing"/>
        <w:rPr>
          <w:rFonts w:ascii="Arial" w:hAnsi="Arial" w:cs="Arial"/>
          <w:sz w:val="28"/>
          <w:szCs w:val="28"/>
        </w:rPr>
      </w:pPr>
      <w:bookmarkStart w:id="0" w:name="_GoBack"/>
      <w:bookmarkEnd w:id="0"/>
    </w:p>
    <w:p w:rsidR="007910DB" w:rsidRPr="00AF29C0" w:rsidRDefault="007910DB" w:rsidP="00AF29C0">
      <w:pPr>
        <w:pStyle w:val="NoSpacing"/>
        <w:rPr>
          <w:rFonts w:ascii="Arial" w:hAnsi="Arial" w:cs="Arial"/>
          <w:sz w:val="28"/>
          <w:szCs w:val="28"/>
        </w:rPr>
      </w:pPr>
      <w:r>
        <w:rPr>
          <w:rFonts w:ascii="Arial" w:hAnsi="Arial" w:cs="Arial"/>
          <w:sz w:val="28"/>
          <w:szCs w:val="28"/>
        </w:rPr>
        <w:t xml:space="preserve">For further reading, see the transcripts of the lectures. </w:t>
      </w:r>
    </w:p>
    <w:sectPr w:rsidR="007910DB" w:rsidRPr="00AF29C0" w:rsidSect="007910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072E0"/>
    <w:multiLevelType w:val="multilevel"/>
    <w:tmpl w:val="109C7D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51"/>
    <w:rsid w:val="00073F26"/>
    <w:rsid w:val="000A48D9"/>
    <w:rsid w:val="001E0076"/>
    <w:rsid w:val="003212C4"/>
    <w:rsid w:val="00327DB0"/>
    <w:rsid w:val="003B313B"/>
    <w:rsid w:val="00646878"/>
    <w:rsid w:val="007910DB"/>
    <w:rsid w:val="00972351"/>
    <w:rsid w:val="00AF29C0"/>
    <w:rsid w:val="00CB6BDF"/>
    <w:rsid w:val="00CC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CBF8"/>
  <w15:chartTrackingRefBased/>
  <w15:docId w15:val="{E6470A34-5A6F-4253-90B9-47D65B47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351"/>
    <w:pPr>
      <w:spacing w:after="0" w:line="240" w:lineRule="auto"/>
    </w:pPr>
  </w:style>
  <w:style w:type="paragraph" w:styleId="ListParagraph">
    <w:name w:val="List Paragraph"/>
    <w:basedOn w:val="Normal"/>
    <w:uiPriority w:val="34"/>
    <w:qFormat/>
    <w:rsid w:val="000A48D9"/>
    <w:pPr>
      <w:ind w:left="720"/>
      <w:contextualSpacing/>
    </w:pPr>
  </w:style>
  <w:style w:type="table" w:styleId="TableGrid">
    <w:name w:val="Table Grid"/>
    <w:basedOn w:val="TableNormal"/>
    <w:uiPriority w:val="39"/>
    <w:rsid w:val="00791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3</cp:revision>
  <dcterms:created xsi:type="dcterms:W3CDTF">2020-03-25T19:58:00Z</dcterms:created>
  <dcterms:modified xsi:type="dcterms:W3CDTF">2020-03-25T20:03:00Z</dcterms:modified>
</cp:coreProperties>
</file>